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FE7A" w14:textId="77777777" w:rsidR="00150B5B" w:rsidRPr="00293CC9" w:rsidRDefault="00150B5B" w:rsidP="00150B5B">
      <w:pPr>
        <w:spacing w:line="276" w:lineRule="auto"/>
        <w:rPr>
          <w:sz w:val="36"/>
          <w:szCs w:val="36"/>
        </w:rPr>
      </w:pPr>
      <w:r w:rsidRPr="00293CC9">
        <w:rPr>
          <w:sz w:val="36"/>
          <w:szCs w:val="36"/>
        </w:rPr>
        <w:t>Water Monitoring ‘Survey 123’</w:t>
      </w:r>
    </w:p>
    <w:p w14:paraId="72CD7618" w14:textId="77777777" w:rsidR="00150B5B" w:rsidRDefault="00150B5B" w:rsidP="00150B5B">
      <w:pPr>
        <w:spacing w:line="276" w:lineRule="auto"/>
      </w:pPr>
    </w:p>
    <w:p w14:paraId="68A03D0C" w14:textId="77777777" w:rsidR="001475C8" w:rsidRDefault="00150B5B" w:rsidP="00150B5B">
      <w:pPr>
        <w:spacing w:line="276" w:lineRule="auto"/>
      </w:pPr>
      <w:r w:rsidRPr="007E00B6">
        <w:t>When taking a water quality reading you will need to record this via the survey available via the ‘Survey 123’ app.</w:t>
      </w:r>
      <w:r>
        <w:t xml:space="preserve">  </w:t>
      </w:r>
      <w:r w:rsidRPr="007E00B6">
        <w:t>You can download this to your phone</w:t>
      </w:r>
      <w:r w:rsidR="001475C8">
        <w:t xml:space="preserve"> </w:t>
      </w:r>
      <w:proofErr w:type="gramStart"/>
      <w:r w:rsidR="001475C8">
        <w:t>from  your</w:t>
      </w:r>
      <w:proofErr w:type="gramEnd"/>
      <w:r w:rsidR="001475C8">
        <w:t xml:space="preserve"> preferred App store </w:t>
      </w:r>
    </w:p>
    <w:p w14:paraId="2E4B4B46" w14:textId="77777777" w:rsidR="001475C8" w:rsidRDefault="001475C8" w:rsidP="001475C8">
      <w:hyperlink r:id="rId5" w:history="1">
        <w:r>
          <w:rPr>
            <w:rStyle w:val="Hyperlink"/>
          </w:rPr>
          <w:t>Google Store - ESRI ArcGIS Survey 123</w:t>
        </w:r>
      </w:hyperlink>
    </w:p>
    <w:p w14:paraId="131CFB1B" w14:textId="4A2472D7" w:rsidR="001475C8" w:rsidRDefault="001475C8" w:rsidP="001475C8">
      <w:pPr>
        <w:spacing w:line="276" w:lineRule="auto"/>
      </w:pPr>
      <w:hyperlink r:id="rId6" w:history="1">
        <w:r>
          <w:rPr>
            <w:rStyle w:val="Hyperlink"/>
          </w:rPr>
          <w:t>Apple Store - ESRI ArcGIS Survey 123 app</w:t>
        </w:r>
      </w:hyperlink>
    </w:p>
    <w:p w14:paraId="4F386683" w14:textId="28BD3DB2" w:rsidR="00150B5B" w:rsidRPr="007E00B6" w:rsidRDefault="001475C8" w:rsidP="00150B5B">
      <w:pPr>
        <w:spacing w:line="276" w:lineRule="auto"/>
      </w:pPr>
      <w:r>
        <w:t xml:space="preserve">Once you have loaded the </w:t>
      </w:r>
      <w:proofErr w:type="gramStart"/>
      <w:r>
        <w:t xml:space="preserve">app </w:t>
      </w:r>
      <w:r w:rsidR="00150B5B" w:rsidRPr="007E00B6">
        <w:t xml:space="preserve"> using</w:t>
      </w:r>
      <w:proofErr w:type="gramEnd"/>
      <w:r w:rsidR="00150B5B" w:rsidRPr="007E00B6">
        <w:t xml:space="preserve"> the QR code below</w:t>
      </w:r>
      <w:r>
        <w:t xml:space="preserve"> you can access the </w:t>
      </w:r>
      <w:r w:rsidR="0000568C">
        <w:t>relevant survey</w:t>
      </w:r>
    </w:p>
    <w:p w14:paraId="41C189BB" w14:textId="77777777" w:rsidR="00150B5B" w:rsidRPr="007E00B6" w:rsidRDefault="00150B5B" w:rsidP="00150B5B">
      <w:pPr>
        <w:spacing w:line="276" w:lineRule="auto"/>
      </w:pPr>
      <w:r w:rsidRPr="007E00B6">
        <w:rPr>
          <w:rFonts w:eastAsia="Times New Roman"/>
          <w:noProof/>
          <w:color w:val="000000"/>
        </w:rPr>
        <w:drawing>
          <wp:inline distT="0" distB="0" distL="0" distR="0" wp14:anchorId="6BF56D93" wp14:editId="417991C5">
            <wp:extent cx="2257425" cy="1981200"/>
            <wp:effectExtent l="0" t="0" r="9525" b="0"/>
            <wp:docPr id="112631724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17240" name="Picture 1" descr="A qr code on a white background&#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257425" cy="1981200"/>
                    </a:xfrm>
                    <a:prstGeom prst="rect">
                      <a:avLst/>
                    </a:prstGeom>
                    <a:noFill/>
                    <a:ln>
                      <a:noFill/>
                    </a:ln>
                  </pic:spPr>
                </pic:pic>
              </a:graphicData>
            </a:graphic>
          </wp:inline>
        </w:drawing>
      </w:r>
    </w:p>
    <w:p w14:paraId="38CD921E" w14:textId="08CAB1F2" w:rsidR="00150B5B" w:rsidRPr="007E00B6" w:rsidRDefault="00150B5B" w:rsidP="00150B5B">
      <w:pPr>
        <w:spacing w:line="276" w:lineRule="auto"/>
      </w:pPr>
      <w:r w:rsidRPr="007E00B6">
        <w:t>Or</w:t>
      </w:r>
      <w:r w:rsidR="0000568C">
        <w:t xml:space="preserve"> use</w:t>
      </w:r>
      <w:r w:rsidRPr="007E00B6">
        <w:t xml:space="preserve"> the link </w:t>
      </w:r>
    </w:p>
    <w:p w14:paraId="416B51CE" w14:textId="77777777" w:rsidR="00150B5B" w:rsidRPr="007E00B6" w:rsidRDefault="00150B5B" w:rsidP="00150B5B">
      <w:pPr>
        <w:spacing w:line="276" w:lineRule="auto"/>
        <w:rPr>
          <w:rFonts w:eastAsia="Times New Roman"/>
          <w:color w:val="000000"/>
        </w:rPr>
      </w:pPr>
      <w:hyperlink r:id="rId9" w:history="1">
        <w:r w:rsidRPr="007E00B6">
          <w:rPr>
            <w:rStyle w:val="Hyperlink"/>
            <w:rFonts w:eastAsia="Times New Roman"/>
          </w:rPr>
          <w:t>https://arcg.is/0aP0851</w:t>
        </w:r>
      </w:hyperlink>
    </w:p>
    <w:p w14:paraId="4D2E1B8F" w14:textId="2EE0C3F6" w:rsidR="00150B5B" w:rsidRPr="007E00B6" w:rsidRDefault="00052162" w:rsidP="00150B5B">
      <w:pPr>
        <w:spacing w:line="276" w:lineRule="auto"/>
        <w:rPr>
          <w:rFonts w:eastAsia="Times New Roman"/>
          <w:color w:val="000000"/>
        </w:rPr>
      </w:pPr>
      <w:r>
        <w:rPr>
          <w:rFonts w:eastAsia="Times New Roman"/>
          <w:color w:val="000000"/>
        </w:rPr>
        <w:t xml:space="preserve">Either </w:t>
      </w:r>
      <w:r w:rsidR="00150B5B" w:rsidRPr="007E00B6">
        <w:rPr>
          <w:rFonts w:eastAsia="Times New Roman"/>
          <w:color w:val="000000"/>
        </w:rPr>
        <w:t>click the ‘Survey 123’ icon</w:t>
      </w:r>
      <w:r>
        <w:rPr>
          <w:rFonts w:eastAsia="Times New Roman"/>
          <w:color w:val="000000"/>
        </w:rPr>
        <w:t xml:space="preserve"> or search using the QR code icon shown on the </w:t>
      </w:r>
      <w:proofErr w:type="gramStart"/>
      <w:r w:rsidR="0032302E">
        <w:rPr>
          <w:rFonts w:eastAsia="Times New Roman"/>
          <w:color w:val="000000"/>
        </w:rPr>
        <w:t>right hand</w:t>
      </w:r>
      <w:proofErr w:type="gramEnd"/>
      <w:r w:rsidR="0032302E">
        <w:rPr>
          <w:rFonts w:eastAsia="Times New Roman"/>
          <w:color w:val="000000"/>
        </w:rPr>
        <w:t xml:space="preserve"> side</w:t>
      </w:r>
      <w:r>
        <w:rPr>
          <w:rFonts w:eastAsia="Times New Roman"/>
          <w:color w:val="000000"/>
        </w:rPr>
        <w:t xml:space="preserve"> of the search bar within the app</w:t>
      </w:r>
      <w:r w:rsidR="0032302E">
        <w:rPr>
          <w:rFonts w:eastAsia="Times New Roman"/>
          <w:color w:val="000000"/>
        </w:rPr>
        <w:t>.</w:t>
      </w:r>
    </w:p>
    <w:p w14:paraId="7CE420FA" w14:textId="07975399" w:rsidR="00150B5B" w:rsidRPr="007E00B6" w:rsidRDefault="00150B5B" w:rsidP="00150B5B">
      <w:pPr>
        <w:spacing w:line="276" w:lineRule="auto"/>
        <w:rPr>
          <w:rFonts w:eastAsia="Times New Roman"/>
          <w:color w:val="000000"/>
        </w:rPr>
      </w:pPr>
      <w:r w:rsidRPr="007E00B6">
        <w:rPr>
          <w:rFonts w:eastAsia="Times New Roman"/>
          <w:color w:val="000000"/>
        </w:rPr>
        <w:t xml:space="preserve">This should take you to a signing in screen.  The screen is titled </w:t>
      </w:r>
      <w:r w:rsidR="003D4FAC">
        <w:rPr>
          <w:rFonts w:eastAsia="Times New Roman"/>
          <w:color w:val="000000"/>
        </w:rPr>
        <w:t>‘</w:t>
      </w:r>
      <w:r w:rsidRPr="007E00B6">
        <w:rPr>
          <w:rFonts w:eastAsia="Times New Roman"/>
          <w:color w:val="000000"/>
        </w:rPr>
        <w:t>ArcGIS Survey 123</w:t>
      </w:r>
      <w:r w:rsidR="003D4FAC">
        <w:rPr>
          <w:rFonts w:eastAsia="Times New Roman"/>
          <w:color w:val="000000"/>
        </w:rPr>
        <w:t>’</w:t>
      </w:r>
      <w:r w:rsidRPr="007E00B6">
        <w:rPr>
          <w:rFonts w:eastAsia="Times New Roman"/>
          <w:color w:val="000000"/>
        </w:rPr>
        <w:t>.</w:t>
      </w:r>
      <w:r>
        <w:rPr>
          <w:rFonts w:eastAsia="Times New Roman"/>
          <w:color w:val="000000"/>
        </w:rPr>
        <w:t xml:space="preserve"> </w:t>
      </w:r>
      <w:r w:rsidRPr="007E00B6">
        <w:rPr>
          <w:rFonts w:eastAsia="Times New Roman"/>
          <w:color w:val="000000"/>
        </w:rPr>
        <w:t xml:space="preserve"> The screen shows 3 options.  </w:t>
      </w:r>
    </w:p>
    <w:p w14:paraId="56D20377" w14:textId="77777777" w:rsidR="00150B5B" w:rsidRPr="007E00B6" w:rsidRDefault="00150B5B" w:rsidP="00150B5B">
      <w:pPr>
        <w:spacing w:line="276" w:lineRule="auto"/>
        <w:rPr>
          <w:rFonts w:eastAsia="Times New Roman"/>
          <w:color w:val="000000"/>
        </w:rPr>
      </w:pPr>
      <w:r w:rsidRPr="007E00B6">
        <w:rPr>
          <w:rFonts w:eastAsia="Times New Roman"/>
          <w:color w:val="000000"/>
        </w:rPr>
        <w:t>Click on ‘Continue without signing in’, it usually appears as the bottom option and does not have a box around it.</w:t>
      </w:r>
    </w:p>
    <w:p w14:paraId="51DBD4C1" w14:textId="77777777" w:rsidR="00150B5B" w:rsidRPr="007E00B6" w:rsidRDefault="00150B5B" w:rsidP="00150B5B">
      <w:pPr>
        <w:spacing w:line="276" w:lineRule="auto"/>
        <w:rPr>
          <w:rFonts w:eastAsia="Times New Roman"/>
          <w:color w:val="000000"/>
        </w:rPr>
      </w:pPr>
      <w:r w:rsidRPr="007E00B6">
        <w:rPr>
          <w:rFonts w:eastAsia="Times New Roman"/>
          <w:color w:val="000000"/>
        </w:rPr>
        <w:t>The ‘Water Monitoring’ survey should be available as an icon in the top left of the screen.</w:t>
      </w:r>
      <w:r>
        <w:rPr>
          <w:rFonts w:eastAsia="Times New Roman"/>
          <w:color w:val="000000"/>
        </w:rPr>
        <w:t xml:space="preserve"> </w:t>
      </w:r>
      <w:r w:rsidRPr="007E00B6">
        <w:rPr>
          <w:rFonts w:eastAsia="Times New Roman"/>
          <w:color w:val="000000"/>
        </w:rPr>
        <w:t xml:space="preserve"> Click on ‘Water Monitoring’.</w:t>
      </w:r>
    </w:p>
    <w:p w14:paraId="797DD8DC" w14:textId="77777777" w:rsidR="00150B5B" w:rsidRPr="007E00B6" w:rsidRDefault="00150B5B" w:rsidP="00150B5B">
      <w:pPr>
        <w:spacing w:line="276" w:lineRule="auto"/>
        <w:rPr>
          <w:rFonts w:eastAsia="Times New Roman"/>
          <w:color w:val="000000"/>
        </w:rPr>
      </w:pPr>
      <w:r w:rsidRPr="007E00B6">
        <w:rPr>
          <w:rFonts w:eastAsia="Times New Roman"/>
          <w:color w:val="000000"/>
        </w:rPr>
        <w:t xml:space="preserve">A ‘Collect’ button should appear at the bottom of the screen. </w:t>
      </w:r>
      <w:r>
        <w:rPr>
          <w:rFonts w:eastAsia="Times New Roman"/>
          <w:color w:val="000000"/>
        </w:rPr>
        <w:t xml:space="preserve"> </w:t>
      </w:r>
      <w:r w:rsidRPr="007E00B6">
        <w:rPr>
          <w:rFonts w:eastAsia="Times New Roman"/>
          <w:color w:val="000000"/>
        </w:rPr>
        <w:t>Click this button to add your data.</w:t>
      </w:r>
    </w:p>
    <w:p w14:paraId="6B637972" w14:textId="77777777" w:rsidR="00150B5B" w:rsidRDefault="00150B5B" w:rsidP="0034152B">
      <w:pPr>
        <w:jc w:val="both"/>
        <w:rPr>
          <w:sz w:val="28"/>
          <w:szCs w:val="28"/>
        </w:rPr>
      </w:pPr>
    </w:p>
    <w:p w14:paraId="5C77A061" w14:textId="3F1D8AD2" w:rsidR="00B65E99" w:rsidRPr="00293CC9" w:rsidRDefault="00480534" w:rsidP="0034152B">
      <w:pPr>
        <w:jc w:val="both"/>
        <w:rPr>
          <w:sz w:val="36"/>
          <w:szCs w:val="36"/>
        </w:rPr>
      </w:pPr>
      <w:r w:rsidRPr="00293CC9">
        <w:rPr>
          <w:sz w:val="36"/>
          <w:szCs w:val="36"/>
        </w:rPr>
        <w:t>Taking and submitting a reading</w:t>
      </w:r>
    </w:p>
    <w:p w14:paraId="571AF7DB" w14:textId="77777777" w:rsidR="00480534" w:rsidRDefault="00480534" w:rsidP="0034152B">
      <w:pPr>
        <w:jc w:val="both"/>
      </w:pPr>
    </w:p>
    <w:p w14:paraId="38786A4C" w14:textId="71004360" w:rsidR="00F213B0" w:rsidRDefault="00F213B0" w:rsidP="0034152B">
      <w:pPr>
        <w:pStyle w:val="ListParagraph"/>
        <w:numPr>
          <w:ilvl w:val="0"/>
          <w:numId w:val="1"/>
        </w:numPr>
        <w:jc w:val="both"/>
      </w:pPr>
      <w:r>
        <w:t xml:space="preserve">It is always advisable, where possible, to work in pairs.  This provided additional safety but also an alternative perspective if you have any queries or </w:t>
      </w:r>
      <w:proofErr w:type="gramStart"/>
      <w:r>
        <w:t>concerns</w:t>
      </w:r>
      <w:proofErr w:type="gramEnd"/>
      <w:r>
        <w:t xml:space="preserve"> about your answers.</w:t>
      </w:r>
    </w:p>
    <w:p w14:paraId="5FEF8321" w14:textId="77777777" w:rsidR="00F213B0" w:rsidRDefault="00F213B0" w:rsidP="00F213B0">
      <w:pPr>
        <w:pStyle w:val="ListParagraph"/>
        <w:jc w:val="both"/>
      </w:pPr>
    </w:p>
    <w:p w14:paraId="588ABDFE" w14:textId="7E92C72A" w:rsidR="00480534" w:rsidRDefault="00480534" w:rsidP="0034152B">
      <w:pPr>
        <w:pStyle w:val="ListParagraph"/>
        <w:numPr>
          <w:ilvl w:val="0"/>
          <w:numId w:val="1"/>
        </w:numPr>
        <w:jc w:val="both"/>
      </w:pPr>
      <w:r>
        <w:t>Unwind the cable and ensure it is tangle free.</w:t>
      </w:r>
    </w:p>
    <w:p w14:paraId="542E3385" w14:textId="77777777" w:rsidR="00480534" w:rsidRDefault="00480534" w:rsidP="0034152B">
      <w:pPr>
        <w:pStyle w:val="ListParagraph"/>
        <w:jc w:val="both"/>
      </w:pPr>
    </w:p>
    <w:p w14:paraId="13313ED6" w14:textId="31DD42B1" w:rsidR="00480534" w:rsidRDefault="004B3A3D" w:rsidP="0034152B">
      <w:pPr>
        <w:pStyle w:val="ListParagraph"/>
        <w:numPr>
          <w:ilvl w:val="0"/>
          <w:numId w:val="1"/>
        </w:numPr>
        <w:jc w:val="both"/>
      </w:pPr>
      <w:r>
        <w:t>Remove the opaque, blue coloured shroud from the monitoring probe.  To do so, unscrew the upper black ring</w:t>
      </w:r>
      <w:r w:rsidR="00146D4C">
        <w:t xml:space="preserve">, this will allow you to slide the shroud off the probe unit. </w:t>
      </w:r>
      <w:r w:rsidR="006668BC">
        <w:t xml:space="preserve"> </w:t>
      </w:r>
      <w:r w:rsidR="00146D4C">
        <w:t xml:space="preserve">Take a little care as the </w:t>
      </w:r>
      <w:r w:rsidR="00494AE3">
        <w:t>shroud should contain a small amount of water when the probe is being stored and not in use.</w:t>
      </w:r>
    </w:p>
    <w:p w14:paraId="405FAB04" w14:textId="77777777" w:rsidR="00494AE3" w:rsidRDefault="00494AE3" w:rsidP="0034152B">
      <w:pPr>
        <w:pStyle w:val="ListParagraph"/>
        <w:jc w:val="both"/>
      </w:pPr>
    </w:p>
    <w:p w14:paraId="4803444A" w14:textId="33317DE5" w:rsidR="00494AE3" w:rsidRDefault="00494AE3" w:rsidP="0034152B">
      <w:pPr>
        <w:pStyle w:val="ListParagraph"/>
        <w:numPr>
          <w:ilvl w:val="0"/>
          <w:numId w:val="1"/>
        </w:numPr>
        <w:jc w:val="both"/>
      </w:pPr>
      <w:r>
        <w:lastRenderedPageBreak/>
        <w:t xml:space="preserve">The probe </w:t>
      </w:r>
      <w:r w:rsidR="006637E4">
        <w:t>can then be placed, dopped, lowered or thrown into the water</w:t>
      </w:r>
      <w:r w:rsidR="00345F1F">
        <w:t xml:space="preserve"> at your selected site.  The probe is reasonably robust but please take care to avoid </w:t>
      </w:r>
      <w:r w:rsidR="00E914B0">
        <w:t>throwing it into particularly shallow or rocky pools.</w:t>
      </w:r>
    </w:p>
    <w:p w14:paraId="7E76D21D" w14:textId="77777777" w:rsidR="00E914B0" w:rsidRDefault="00E914B0" w:rsidP="0034152B">
      <w:pPr>
        <w:pStyle w:val="ListParagraph"/>
        <w:jc w:val="both"/>
      </w:pPr>
    </w:p>
    <w:p w14:paraId="775B23BC" w14:textId="5EE678CA" w:rsidR="00E914B0" w:rsidRDefault="00E914B0" w:rsidP="0034152B">
      <w:pPr>
        <w:pStyle w:val="ListParagraph"/>
        <w:numPr>
          <w:ilvl w:val="0"/>
          <w:numId w:val="1"/>
        </w:numPr>
        <w:jc w:val="both"/>
      </w:pPr>
      <w:r>
        <w:t xml:space="preserve">Where possible </w:t>
      </w:r>
      <w:r w:rsidR="00B602BB">
        <w:t>try to sample as close to the centre of the water course as possible</w:t>
      </w:r>
      <w:r w:rsidR="003F1646">
        <w:t xml:space="preserve"> </w:t>
      </w:r>
      <w:r w:rsidR="00B602BB">
        <w:t>but please consider your own safety and do not take undue risks or enter the water</w:t>
      </w:r>
      <w:r w:rsidR="003F1646">
        <w:t xml:space="preserve"> when taking samples.</w:t>
      </w:r>
    </w:p>
    <w:p w14:paraId="6E9222D9" w14:textId="77777777" w:rsidR="003F1646" w:rsidRDefault="003F1646" w:rsidP="0034152B">
      <w:pPr>
        <w:pStyle w:val="ListParagraph"/>
        <w:jc w:val="both"/>
      </w:pPr>
    </w:p>
    <w:p w14:paraId="3C320284" w14:textId="77777777" w:rsidR="00805EAC" w:rsidRDefault="00F8384B" w:rsidP="0034152B">
      <w:pPr>
        <w:pStyle w:val="ListParagraph"/>
        <w:numPr>
          <w:ilvl w:val="0"/>
          <w:numId w:val="1"/>
        </w:numPr>
        <w:jc w:val="both"/>
      </w:pPr>
      <w:r>
        <w:t xml:space="preserve">Switch the handheld monitoring terminal.  Press </w:t>
      </w:r>
      <w:r w:rsidR="00E32EF3">
        <w:rPr>
          <w:noProof/>
        </w:rPr>
        <w:drawing>
          <wp:inline distT="0" distB="0" distL="0" distR="0" wp14:anchorId="78AE970C" wp14:editId="33C8D17F">
            <wp:extent cx="209550" cy="209550"/>
            <wp:effectExtent l="0" t="0" r="0" b="0"/>
            <wp:docPr id="84898246" name="Graphic 1" descr="P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8246" name="Graphic 84898246" descr="Power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09550" cy="209550"/>
                    </a:xfrm>
                    <a:prstGeom prst="rect">
                      <a:avLst/>
                    </a:prstGeom>
                  </pic:spPr>
                </pic:pic>
              </a:graphicData>
            </a:graphic>
          </wp:inline>
        </w:drawing>
      </w:r>
      <w:r w:rsidR="00000719">
        <w:t xml:space="preserve">.  The screen will initially </w:t>
      </w:r>
      <w:r w:rsidR="00406F9A">
        <w:t xml:space="preserve">display the YSI logo but after a couple of minutes should change to show the </w:t>
      </w:r>
      <w:r w:rsidR="00805EAC">
        <w:t>required results fields.</w:t>
      </w:r>
    </w:p>
    <w:p w14:paraId="659758F1" w14:textId="77777777" w:rsidR="00805EAC" w:rsidRDefault="00805EAC" w:rsidP="0034152B">
      <w:pPr>
        <w:pStyle w:val="ListParagraph"/>
        <w:jc w:val="both"/>
      </w:pPr>
    </w:p>
    <w:p w14:paraId="12980F5D" w14:textId="04A7F498" w:rsidR="003F1646" w:rsidRDefault="00805EAC" w:rsidP="0034152B">
      <w:pPr>
        <w:pStyle w:val="ListParagraph"/>
        <w:numPr>
          <w:ilvl w:val="0"/>
          <w:numId w:val="1"/>
        </w:numPr>
        <w:jc w:val="both"/>
      </w:pPr>
      <w:r>
        <w:t xml:space="preserve">Allow the results to settle.  The numbers may initially </w:t>
      </w:r>
      <w:r w:rsidR="00431D87">
        <w:t>alter and may take several (4/5) minutes</w:t>
      </w:r>
      <w:r w:rsidR="00000719">
        <w:t xml:space="preserve"> </w:t>
      </w:r>
      <w:r w:rsidR="00431D87">
        <w:t>to settle to a steady reading.</w:t>
      </w:r>
    </w:p>
    <w:p w14:paraId="210D1B77" w14:textId="77777777" w:rsidR="00431D87" w:rsidRDefault="00431D87" w:rsidP="0034152B">
      <w:pPr>
        <w:pStyle w:val="ListParagraph"/>
        <w:jc w:val="both"/>
      </w:pPr>
    </w:p>
    <w:p w14:paraId="6E1B1BF9" w14:textId="4E7D6F09" w:rsidR="00431D87" w:rsidRDefault="00C233B5" w:rsidP="0034152B">
      <w:pPr>
        <w:pStyle w:val="ListParagraph"/>
        <w:numPr>
          <w:ilvl w:val="0"/>
          <w:numId w:val="1"/>
        </w:numPr>
        <w:jc w:val="both"/>
      </w:pPr>
      <w:r>
        <w:t>Once you are ready to record your readings, open the Survey 123 App</w:t>
      </w:r>
      <w:r w:rsidR="00A01D16">
        <w:t xml:space="preserve">, </w:t>
      </w:r>
      <w:r w:rsidR="00150B5B">
        <w:t>(se</w:t>
      </w:r>
      <w:r w:rsidR="00DE3073">
        <w:t>e</w:t>
      </w:r>
      <w:r w:rsidR="00150B5B">
        <w:t xml:space="preserve"> previous note</w:t>
      </w:r>
      <w:r w:rsidR="00DE3073">
        <w:t>s</w:t>
      </w:r>
      <w:r w:rsidR="00150B5B">
        <w:t xml:space="preserve">) </w:t>
      </w:r>
      <w:r w:rsidR="00A01D16">
        <w:t xml:space="preserve">go to the water monitor survey and ‘collect’ the data requested. </w:t>
      </w:r>
    </w:p>
    <w:p w14:paraId="7BCF5DC9" w14:textId="77777777" w:rsidR="00F213B0" w:rsidRDefault="00F213B0" w:rsidP="00F213B0">
      <w:pPr>
        <w:pStyle w:val="ListParagraph"/>
      </w:pPr>
    </w:p>
    <w:p w14:paraId="5FD394BC" w14:textId="7B203DFF" w:rsidR="00A65867" w:rsidRPr="00A65867" w:rsidRDefault="00F213B0" w:rsidP="000C25A1">
      <w:pPr>
        <w:pStyle w:val="ListParagraph"/>
        <w:jc w:val="both"/>
        <w:rPr>
          <w:b/>
          <w:bCs/>
        </w:rPr>
      </w:pPr>
      <w:r>
        <w:rPr>
          <w:b/>
          <w:bCs/>
        </w:rPr>
        <w:t xml:space="preserve">Survey 123 </w:t>
      </w:r>
      <w:r w:rsidRPr="00F213B0">
        <w:rPr>
          <w:b/>
          <w:bCs/>
        </w:rPr>
        <w:t>Notes</w:t>
      </w:r>
    </w:p>
    <w:p w14:paraId="58822303" w14:textId="0026DCA6" w:rsidR="00150B5B" w:rsidRDefault="00F213B0" w:rsidP="00150B5B">
      <w:pPr>
        <w:pStyle w:val="NormalWeb"/>
        <w:spacing w:line="276" w:lineRule="auto"/>
        <w:ind w:left="720"/>
        <w:rPr>
          <w:b/>
          <w:bCs/>
          <w:color w:val="000000"/>
          <w:sz w:val="22"/>
          <w:szCs w:val="22"/>
        </w:rPr>
      </w:pPr>
      <w:r>
        <w:rPr>
          <w:b/>
          <w:bCs/>
          <w:color w:val="000000"/>
          <w:sz w:val="22"/>
          <w:szCs w:val="22"/>
        </w:rPr>
        <w:t xml:space="preserve">Site Name </w:t>
      </w:r>
    </w:p>
    <w:p w14:paraId="7CE88077" w14:textId="1C52D2A4" w:rsidR="00F213B0" w:rsidRPr="00F213B0" w:rsidRDefault="00F213B0" w:rsidP="00150B5B">
      <w:pPr>
        <w:pStyle w:val="NormalWeb"/>
        <w:spacing w:line="276" w:lineRule="auto"/>
        <w:ind w:left="720"/>
        <w:rPr>
          <w:color w:val="000000"/>
          <w:sz w:val="22"/>
          <w:szCs w:val="22"/>
        </w:rPr>
      </w:pPr>
      <w:r w:rsidRPr="00F213B0">
        <w:rPr>
          <w:color w:val="000000"/>
          <w:sz w:val="22"/>
          <w:szCs w:val="22"/>
        </w:rPr>
        <w:t>Select the site name by pressing the arrow on the righthand side of the answer box.  This should display a dropdown list for you to select an existing site.</w:t>
      </w:r>
    </w:p>
    <w:p w14:paraId="1359738D" w14:textId="2689B71B" w:rsidR="00F213B0" w:rsidRPr="00F213B0" w:rsidRDefault="00F213B0" w:rsidP="00150B5B">
      <w:pPr>
        <w:pStyle w:val="NormalWeb"/>
        <w:spacing w:line="276" w:lineRule="auto"/>
        <w:ind w:left="720"/>
        <w:rPr>
          <w:color w:val="000000"/>
          <w:sz w:val="22"/>
          <w:szCs w:val="22"/>
        </w:rPr>
      </w:pPr>
      <w:r w:rsidRPr="00F213B0">
        <w:rPr>
          <w:color w:val="000000"/>
          <w:sz w:val="22"/>
          <w:szCs w:val="22"/>
        </w:rPr>
        <w:t>Alternatively</w:t>
      </w:r>
      <w:r>
        <w:rPr>
          <w:color w:val="000000"/>
          <w:sz w:val="22"/>
          <w:szCs w:val="22"/>
        </w:rPr>
        <w:t>,</w:t>
      </w:r>
      <w:r w:rsidRPr="00F213B0">
        <w:rPr>
          <w:color w:val="000000"/>
          <w:sz w:val="22"/>
          <w:szCs w:val="22"/>
        </w:rPr>
        <w:t xml:space="preserve"> you</w:t>
      </w:r>
      <w:r>
        <w:rPr>
          <w:color w:val="000000"/>
          <w:sz w:val="22"/>
          <w:szCs w:val="22"/>
        </w:rPr>
        <w:t xml:space="preserve"> can</w:t>
      </w:r>
      <w:r w:rsidRPr="00F213B0">
        <w:rPr>
          <w:color w:val="000000"/>
          <w:sz w:val="22"/>
          <w:szCs w:val="22"/>
        </w:rPr>
        <w:t xml:space="preserve"> add a new site by </w:t>
      </w:r>
      <w:r w:rsidR="000C25A1">
        <w:rPr>
          <w:color w:val="000000"/>
          <w:sz w:val="22"/>
          <w:szCs w:val="22"/>
        </w:rPr>
        <w:t xml:space="preserve">selecting ‘other’.  This provides </w:t>
      </w:r>
      <w:r w:rsidR="007A37C8">
        <w:rPr>
          <w:color w:val="000000"/>
          <w:sz w:val="22"/>
          <w:szCs w:val="22"/>
        </w:rPr>
        <w:t xml:space="preserve">an additional box which allows you to </w:t>
      </w:r>
      <w:r w:rsidRPr="00F213B0">
        <w:rPr>
          <w:color w:val="000000"/>
          <w:sz w:val="22"/>
          <w:szCs w:val="22"/>
        </w:rPr>
        <w:t>free</w:t>
      </w:r>
      <w:r>
        <w:rPr>
          <w:color w:val="000000"/>
          <w:sz w:val="22"/>
          <w:szCs w:val="22"/>
        </w:rPr>
        <w:t>-</w:t>
      </w:r>
      <w:r w:rsidRPr="00F213B0">
        <w:rPr>
          <w:color w:val="000000"/>
          <w:sz w:val="22"/>
          <w:szCs w:val="22"/>
        </w:rPr>
        <w:t xml:space="preserve"> typ</w:t>
      </w:r>
      <w:r w:rsidR="007A37C8">
        <w:rPr>
          <w:color w:val="000000"/>
          <w:sz w:val="22"/>
          <w:szCs w:val="22"/>
        </w:rPr>
        <w:t>e your</w:t>
      </w:r>
      <w:r w:rsidRPr="00F213B0">
        <w:rPr>
          <w:color w:val="000000"/>
          <w:sz w:val="22"/>
          <w:szCs w:val="22"/>
        </w:rPr>
        <w:t xml:space="preserve"> answer</w:t>
      </w:r>
      <w:r w:rsidR="007A37C8">
        <w:rPr>
          <w:color w:val="000000"/>
          <w:sz w:val="22"/>
          <w:szCs w:val="22"/>
        </w:rPr>
        <w:t>.</w:t>
      </w:r>
    </w:p>
    <w:p w14:paraId="5C1A2B8F" w14:textId="77777777" w:rsidR="00F213B0" w:rsidRDefault="00F213B0" w:rsidP="00150B5B">
      <w:pPr>
        <w:pStyle w:val="NormalWeb"/>
        <w:spacing w:line="276" w:lineRule="auto"/>
        <w:ind w:left="720"/>
        <w:rPr>
          <w:b/>
          <w:bCs/>
          <w:color w:val="000000"/>
          <w:sz w:val="22"/>
          <w:szCs w:val="22"/>
        </w:rPr>
      </w:pPr>
    </w:p>
    <w:p w14:paraId="213C7D8E" w14:textId="43476F02" w:rsidR="00150B5B" w:rsidRPr="007E00B6" w:rsidRDefault="00150B5B" w:rsidP="00150B5B">
      <w:pPr>
        <w:pStyle w:val="NormalWeb"/>
        <w:spacing w:line="276" w:lineRule="auto"/>
        <w:ind w:left="720"/>
        <w:rPr>
          <w:b/>
          <w:bCs/>
          <w:color w:val="000000"/>
          <w:sz w:val="22"/>
          <w:szCs w:val="22"/>
        </w:rPr>
      </w:pPr>
      <w:r>
        <w:rPr>
          <w:b/>
          <w:bCs/>
          <w:color w:val="000000"/>
          <w:sz w:val="22"/>
          <w:szCs w:val="22"/>
        </w:rPr>
        <w:t xml:space="preserve"> </w:t>
      </w:r>
      <w:r w:rsidRPr="007E00B6">
        <w:rPr>
          <w:b/>
          <w:bCs/>
          <w:color w:val="000000"/>
          <w:sz w:val="22"/>
          <w:szCs w:val="22"/>
        </w:rPr>
        <w:t>Water Quality/Habitat (Optional)</w:t>
      </w:r>
    </w:p>
    <w:p w14:paraId="28A9669C" w14:textId="77777777" w:rsidR="00150B5B" w:rsidRPr="007E00B6" w:rsidRDefault="00150B5B" w:rsidP="00150B5B">
      <w:pPr>
        <w:pStyle w:val="NormalWeb"/>
        <w:spacing w:line="276" w:lineRule="auto"/>
        <w:ind w:left="720"/>
        <w:rPr>
          <w:b/>
          <w:bCs/>
          <w:color w:val="000000"/>
          <w:sz w:val="22"/>
          <w:szCs w:val="22"/>
        </w:rPr>
      </w:pPr>
      <w:r w:rsidRPr="007E00B6">
        <w:rPr>
          <w:color w:val="000000"/>
          <w:sz w:val="22"/>
          <w:szCs w:val="22"/>
        </w:rPr>
        <w:t>If possible, it would be helpful to complete this section.  If you are unsure about what is meant, below is a little guidance for each classification.</w:t>
      </w:r>
    </w:p>
    <w:p w14:paraId="05D24717" w14:textId="77777777" w:rsidR="00150B5B" w:rsidRPr="007E00B6" w:rsidRDefault="00150B5B" w:rsidP="00150B5B">
      <w:pPr>
        <w:pStyle w:val="NormalWeb"/>
        <w:spacing w:line="276" w:lineRule="auto"/>
        <w:ind w:left="720"/>
        <w:rPr>
          <w:sz w:val="22"/>
          <w:szCs w:val="22"/>
        </w:rPr>
      </w:pPr>
      <w:r w:rsidRPr="007E00B6">
        <w:rPr>
          <w:b/>
          <w:bCs/>
          <w:color w:val="000000"/>
          <w:sz w:val="22"/>
          <w:szCs w:val="22"/>
        </w:rPr>
        <w:t>Livestock Poaching:</w:t>
      </w:r>
      <w:r w:rsidRPr="007E00B6">
        <w:rPr>
          <w:color w:val="000000"/>
          <w:sz w:val="22"/>
          <w:szCs w:val="22"/>
        </w:rPr>
        <w:t> Damage caused to land and soil when livestock (cattle, sheep, etc.) tread on it causing the loss of soils or grass, leading to soil erosion, compaction, and potential water pollution</w:t>
      </w:r>
    </w:p>
    <w:p w14:paraId="6EFDFDB7" w14:textId="77777777" w:rsidR="00150B5B" w:rsidRPr="007E00B6" w:rsidRDefault="00150B5B" w:rsidP="00150B5B">
      <w:pPr>
        <w:pStyle w:val="NormalWeb"/>
        <w:spacing w:line="276" w:lineRule="auto"/>
        <w:ind w:left="720"/>
        <w:rPr>
          <w:sz w:val="22"/>
          <w:szCs w:val="22"/>
        </w:rPr>
      </w:pPr>
      <w:r w:rsidRPr="007E00B6">
        <w:rPr>
          <w:b/>
          <w:bCs/>
          <w:color w:val="000000"/>
          <w:sz w:val="22"/>
          <w:szCs w:val="22"/>
        </w:rPr>
        <w:t xml:space="preserve">Litter: </w:t>
      </w:r>
      <w:r w:rsidRPr="007E00B6">
        <w:rPr>
          <w:color w:val="000000"/>
          <w:sz w:val="22"/>
          <w:szCs w:val="22"/>
        </w:rPr>
        <w:t xml:space="preserve">Unnatural waste e.g., cans, bottles, tyres </w:t>
      </w:r>
      <w:proofErr w:type="spellStart"/>
      <w:r w:rsidRPr="007E00B6">
        <w:rPr>
          <w:color w:val="000000"/>
          <w:sz w:val="22"/>
          <w:szCs w:val="22"/>
        </w:rPr>
        <w:t>ect</w:t>
      </w:r>
      <w:proofErr w:type="spellEnd"/>
      <w:r w:rsidRPr="007E00B6">
        <w:rPr>
          <w:color w:val="000000"/>
          <w:sz w:val="22"/>
          <w:szCs w:val="22"/>
        </w:rPr>
        <w:t xml:space="preserve"> in the watercourse or on the banks.</w:t>
      </w:r>
    </w:p>
    <w:p w14:paraId="20FB56CF" w14:textId="77777777" w:rsidR="00150B5B" w:rsidRPr="007E00B6" w:rsidRDefault="00150B5B" w:rsidP="00150B5B">
      <w:pPr>
        <w:pStyle w:val="NormalWeb"/>
        <w:spacing w:line="276" w:lineRule="auto"/>
        <w:ind w:left="720"/>
        <w:rPr>
          <w:sz w:val="22"/>
          <w:szCs w:val="22"/>
        </w:rPr>
      </w:pPr>
      <w:r w:rsidRPr="007E00B6">
        <w:rPr>
          <w:b/>
          <w:bCs/>
          <w:color w:val="000000"/>
          <w:sz w:val="22"/>
          <w:szCs w:val="22"/>
        </w:rPr>
        <w:t>Aggravated erosion:</w:t>
      </w:r>
      <w:r w:rsidRPr="007E00B6">
        <w:rPr>
          <w:color w:val="000000"/>
          <w:sz w:val="22"/>
          <w:szCs w:val="22"/>
        </w:rPr>
        <w:t> Excessive or unnaturally rapid loss of soil and land due to human or livestock activities</w:t>
      </w:r>
    </w:p>
    <w:p w14:paraId="653E0A74" w14:textId="77777777" w:rsidR="00150B5B" w:rsidRDefault="00150B5B" w:rsidP="00150B5B">
      <w:pPr>
        <w:pStyle w:val="NormalWeb"/>
        <w:spacing w:line="276" w:lineRule="auto"/>
        <w:ind w:left="720"/>
        <w:rPr>
          <w:color w:val="000000"/>
          <w:sz w:val="22"/>
          <w:szCs w:val="22"/>
        </w:rPr>
      </w:pPr>
      <w:r w:rsidRPr="007E00B6">
        <w:rPr>
          <w:b/>
          <w:bCs/>
          <w:color w:val="000000"/>
          <w:sz w:val="22"/>
          <w:szCs w:val="22"/>
        </w:rPr>
        <w:t>Reinforcement (bank and bed):</w:t>
      </w:r>
      <w:r w:rsidRPr="007E00B6">
        <w:rPr>
          <w:color w:val="000000"/>
          <w:sz w:val="22"/>
          <w:szCs w:val="22"/>
        </w:rPr>
        <w:t> Artificial strengthening of riverbeds and/or banks using materials such as boulders or bricks.</w:t>
      </w:r>
    </w:p>
    <w:p w14:paraId="67EF227C" w14:textId="77777777" w:rsidR="00293CC9" w:rsidRDefault="00293CC9" w:rsidP="00293CC9">
      <w:pPr>
        <w:pStyle w:val="ListParagraph"/>
        <w:numPr>
          <w:ilvl w:val="0"/>
          <w:numId w:val="1"/>
        </w:numPr>
        <w:jc w:val="both"/>
      </w:pPr>
      <w:r>
        <w:t xml:space="preserve">Should the screen go black/blank press the brightness button </w:t>
      </w:r>
      <w:r w:rsidRPr="00BD6BE5">
        <w:rPr>
          <w:b/>
          <w:bCs/>
          <w:noProof/>
        </w:rPr>
        <w:drawing>
          <wp:inline distT="0" distB="0" distL="0" distR="0" wp14:anchorId="21FEB637" wp14:editId="43A119CC">
            <wp:extent cx="323850" cy="323850"/>
            <wp:effectExtent l="0" t="0" r="0" b="0"/>
            <wp:docPr id="1971149005" name="Graphic 3" descr="Dim (Medium Su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49005" name="Graphic 1971149005" descr="Dim (Medium Sun)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r>
        <w:t xml:space="preserve"> to view the screen again.</w:t>
      </w:r>
    </w:p>
    <w:p w14:paraId="5C0ADACB" w14:textId="77777777" w:rsidR="00293CC9" w:rsidRDefault="00293CC9" w:rsidP="00293CC9">
      <w:pPr>
        <w:pStyle w:val="ListParagraph"/>
        <w:jc w:val="both"/>
      </w:pPr>
    </w:p>
    <w:p w14:paraId="27787F3B" w14:textId="77777777" w:rsidR="00293CC9" w:rsidRDefault="00293CC9" w:rsidP="00293CC9">
      <w:pPr>
        <w:pStyle w:val="ListParagraph"/>
        <w:numPr>
          <w:ilvl w:val="0"/>
          <w:numId w:val="1"/>
        </w:numPr>
        <w:jc w:val="both"/>
      </w:pPr>
      <w:r>
        <w:t xml:space="preserve">Once you have finished recording your data, and you are happy that you have recorded the data in Survey 123, switch off the handheld monitor.  Hold the power button </w:t>
      </w:r>
      <w:r>
        <w:rPr>
          <w:noProof/>
        </w:rPr>
        <w:drawing>
          <wp:inline distT="0" distB="0" distL="0" distR="0" wp14:anchorId="16677B55" wp14:editId="1AF325A7">
            <wp:extent cx="209550" cy="209550"/>
            <wp:effectExtent l="0" t="0" r="0" b="0"/>
            <wp:docPr id="1817864721" name="Graphic 1" descr="P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8246" name="Graphic 84898246" descr="Power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09550" cy="209550"/>
                    </a:xfrm>
                    <a:prstGeom prst="rect">
                      <a:avLst/>
                    </a:prstGeom>
                  </pic:spPr>
                </pic:pic>
              </a:graphicData>
            </a:graphic>
          </wp:inline>
        </w:drawing>
      </w:r>
      <w:r>
        <w:t xml:space="preserve"> down for a few seconds, until ‘power off’ briefly appears.</w:t>
      </w:r>
    </w:p>
    <w:p w14:paraId="54B5B9F9" w14:textId="77777777" w:rsidR="00293CC9" w:rsidRDefault="00293CC9" w:rsidP="00293CC9">
      <w:pPr>
        <w:pStyle w:val="ListParagraph"/>
        <w:jc w:val="both"/>
      </w:pPr>
    </w:p>
    <w:p w14:paraId="5AAC607E" w14:textId="77777777" w:rsidR="00293CC9" w:rsidRDefault="00293CC9" w:rsidP="00293CC9">
      <w:pPr>
        <w:pStyle w:val="ListParagraph"/>
        <w:numPr>
          <w:ilvl w:val="0"/>
          <w:numId w:val="1"/>
        </w:numPr>
        <w:jc w:val="both"/>
      </w:pPr>
      <w:r>
        <w:t>Remove the probe from the water and replace the blue shroud.  The shroud should contain some water when the probe is being stored.  This helps to protect the sensors.  Please remember to remove any gravel, mud, silt or debris that may be on the probe before storing it away.</w:t>
      </w:r>
    </w:p>
    <w:p w14:paraId="3C7546B1" w14:textId="77777777" w:rsidR="00F213B0" w:rsidRDefault="00F213B0" w:rsidP="00150B5B">
      <w:pPr>
        <w:pStyle w:val="NormalWeb"/>
        <w:spacing w:line="276" w:lineRule="auto"/>
        <w:ind w:left="720"/>
        <w:rPr>
          <w:sz w:val="22"/>
          <w:szCs w:val="22"/>
        </w:rPr>
      </w:pPr>
    </w:p>
    <w:p w14:paraId="15E3BDF4" w14:textId="7281CF25" w:rsidR="00F213B0" w:rsidRPr="00293CC9" w:rsidRDefault="00F213B0" w:rsidP="00293CC9">
      <w:pPr>
        <w:pStyle w:val="NormalWeb"/>
        <w:spacing w:line="276" w:lineRule="auto"/>
        <w:rPr>
          <w:sz w:val="36"/>
          <w:szCs w:val="36"/>
        </w:rPr>
      </w:pPr>
      <w:r w:rsidRPr="00293CC9">
        <w:rPr>
          <w:sz w:val="36"/>
          <w:szCs w:val="36"/>
        </w:rPr>
        <w:t>Submitting a survey</w:t>
      </w:r>
    </w:p>
    <w:p w14:paraId="5BEECD74" w14:textId="77777777" w:rsidR="00293CC9" w:rsidRDefault="00293CC9" w:rsidP="00150B5B">
      <w:pPr>
        <w:pStyle w:val="NormalWeb"/>
        <w:spacing w:line="276" w:lineRule="auto"/>
        <w:ind w:left="720"/>
        <w:rPr>
          <w:sz w:val="22"/>
          <w:szCs w:val="22"/>
        </w:rPr>
      </w:pPr>
    </w:p>
    <w:p w14:paraId="5DAA8F7C" w14:textId="098C06D5" w:rsidR="00F213B0" w:rsidRDefault="00F213B0" w:rsidP="00150B5B">
      <w:pPr>
        <w:pStyle w:val="NormalWeb"/>
        <w:spacing w:line="276" w:lineRule="auto"/>
        <w:ind w:left="720"/>
        <w:rPr>
          <w:sz w:val="22"/>
          <w:szCs w:val="22"/>
        </w:rPr>
      </w:pPr>
      <w:r>
        <w:rPr>
          <w:sz w:val="22"/>
          <w:szCs w:val="22"/>
        </w:rPr>
        <w:t xml:space="preserve">It is usually better to save the data into your outbox when in the field.  This allows you an opportunity to edit the survey prior to it being submitted.  </w:t>
      </w:r>
    </w:p>
    <w:p w14:paraId="54BCC88F" w14:textId="2A4F0B4B" w:rsidR="00293CC9" w:rsidRPr="00293CC9" w:rsidRDefault="00F213B0" w:rsidP="00293CC9">
      <w:pPr>
        <w:pStyle w:val="NormalWeb"/>
        <w:spacing w:line="276" w:lineRule="auto"/>
        <w:ind w:left="720"/>
        <w:rPr>
          <w:sz w:val="22"/>
          <w:szCs w:val="22"/>
        </w:rPr>
      </w:pPr>
      <w:r>
        <w:rPr>
          <w:sz w:val="22"/>
          <w:szCs w:val="22"/>
        </w:rPr>
        <w:t xml:space="preserve">Once you are connected to a reliable internet connection don’t </w:t>
      </w:r>
      <w:r w:rsidR="008F6B14">
        <w:rPr>
          <w:sz w:val="22"/>
          <w:szCs w:val="22"/>
        </w:rPr>
        <w:t>forget</w:t>
      </w:r>
      <w:r>
        <w:rPr>
          <w:sz w:val="22"/>
          <w:szCs w:val="22"/>
        </w:rPr>
        <w:t xml:space="preserve"> to check your survey and submit it.</w:t>
      </w:r>
    </w:p>
    <w:sectPr w:rsidR="00293CC9" w:rsidRPr="00293CC9" w:rsidSect="00E52C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4474"/>
    <w:multiLevelType w:val="hybridMultilevel"/>
    <w:tmpl w:val="76540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693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24"/>
    <w:rsid w:val="00000719"/>
    <w:rsid w:val="0000568C"/>
    <w:rsid w:val="00052162"/>
    <w:rsid w:val="000C25A1"/>
    <w:rsid w:val="00146D4C"/>
    <w:rsid w:val="001475C8"/>
    <w:rsid w:val="00150B5B"/>
    <w:rsid w:val="00293CC9"/>
    <w:rsid w:val="00305B36"/>
    <w:rsid w:val="0032302E"/>
    <w:rsid w:val="003260AC"/>
    <w:rsid w:val="0034152B"/>
    <w:rsid w:val="00345F1F"/>
    <w:rsid w:val="00377334"/>
    <w:rsid w:val="003D4FAC"/>
    <w:rsid w:val="003F1646"/>
    <w:rsid w:val="00406F9A"/>
    <w:rsid w:val="00431D87"/>
    <w:rsid w:val="00480534"/>
    <w:rsid w:val="00494AE3"/>
    <w:rsid w:val="004B3A3D"/>
    <w:rsid w:val="004C3B2F"/>
    <w:rsid w:val="004F5424"/>
    <w:rsid w:val="00514E2B"/>
    <w:rsid w:val="00637DFF"/>
    <w:rsid w:val="006637E4"/>
    <w:rsid w:val="006668BC"/>
    <w:rsid w:val="007A37C8"/>
    <w:rsid w:val="00805EAC"/>
    <w:rsid w:val="008F6B14"/>
    <w:rsid w:val="00940B7C"/>
    <w:rsid w:val="00A01D16"/>
    <w:rsid w:val="00A65867"/>
    <w:rsid w:val="00A70D74"/>
    <w:rsid w:val="00A71084"/>
    <w:rsid w:val="00AD55D6"/>
    <w:rsid w:val="00B602BB"/>
    <w:rsid w:val="00B65E99"/>
    <w:rsid w:val="00B81666"/>
    <w:rsid w:val="00BD6BE5"/>
    <w:rsid w:val="00C233B5"/>
    <w:rsid w:val="00CD6044"/>
    <w:rsid w:val="00DE3073"/>
    <w:rsid w:val="00E32EF3"/>
    <w:rsid w:val="00E52C61"/>
    <w:rsid w:val="00E914B0"/>
    <w:rsid w:val="00EC481F"/>
    <w:rsid w:val="00EC4A24"/>
    <w:rsid w:val="00F213B0"/>
    <w:rsid w:val="00F8384B"/>
    <w:rsid w:val="00FC2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B931"/>
  <w15:chartTrackingRefBased/>
  <w15:docId w15:val="{B40A6995-764A-4265-B259-C23407D9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424"/>
    <w:rPr>
      <w:rFonts w:eastAsiaTheme="majorEastAsia" w:cstheme="majorBidi"/>
      <w:color w:val="272727" w:themeColor="text1" w:themeTint="D8"/>
    </w:rPr>
  </w:style>
  <w:style w:type="paragraph" w:styleId="Title">
    <w:name w:val="Title"/>
    <w:basedOn w:val="Normal"/>
    <w:next w:val="Normal"/>
    <w:link w:val="TitleChar"/>
    <w:uiPriority w:val="10"/>
    <w:qFormat/>
    <w:rsid w:val="004F5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424"/>
    <w:pPr>
      <w:spacing w:before="160"/>
      <w:jc w:val="center"/>
    </w:pPr>
    <w:rPr>
      <w:i/>
      <w:iCs/>
      <w:color w:val="404040" w:themeColor="text1" w:themeTint="BF"/>
    </w:rPr>
  </w:style>
  <w:style w:type="character" w:customStyle="1" w:styleId="QuoteChar">
    <w:name w:val="Quote Char"/>
    <w:basedOn w:val="DefaultParagraphFont"/>
    <w:link w:val="Quote"/>
    <w:uiPriority w:val="29"/>
    <w:rsid w:val="004F5424"/>
    <w:rPr>
      <w:i/>
      <w:iCs/>
      <w:color w:val="404040" w:themeColor="text1" w:themeTint="BF"/>
    </w:rPr>
  </w:style>
  <w:style w:type="paragraph" w:styleId="ListParagraph">
    <w:name w:val="List Paragraph"/>
    <w:basedOn w:val="Normal"/>
    <w:uiPriority w:val="34"/>
    <w:qFormat/>
    <w:rsid w:val="004F5424"/>
    <w:pPr>
      <w:ind w:left="720"/>
      <w:contextualSpacing/>
    </w:pPr>
  </w:style>
  <w:style w:type="character" w:styleId="IntenseEmphasis">
    <w:name w:val="Intense Emphasis"/>
    <w:basedOn w:val="DefaultParagraphFont"/>
    <w:uiPriority w:val="21"/>
    <w:qFormat/>
    <w:rsid w:val="004F5424"/>
    <w:rPr>
      <w:i/>
      <w:iCs/>
      <w:color w:val="0F4761" w:themeColor="accent1" w:themeShade="BF"/>
    </w:rPr>
  </w:style>
  <w:style w:type="paragraph" w:styleId="IntenseQuote">
    <w:name w:val="Intense Quote"/>
    <w:basedOn w:val="Normal"/>
    <w:next w:val="Normal"/>
    <w:link w:val="IntenseQuoteChar"/>
    <w:uiPriority w:val="30"/>
    <w:qFormat/>
    <w:rsid w:val="004F5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424"/>
    <w:rPr>
      <w:i/>
      <w:iCs/>
      <w:color w:val="0F4761" w:themeColor="accent1" w:themeShade="BF"/>
    </w:rPr>
  </w:style>
  <w:style w:type="character" w:styleId="IntenseReference">
    <w:name w:val="Intense Reference"/>
    <w:basedOn w:val="DefaultParagraphFont"/>
    <w:uiPriority w:val="32"/>
    <w:qFormat/>
    <w:rsid w:val="004F5424"/>
    <w:rPr>
      <w:b/>
      <w:bCs/>
      <w:smallCaps/>
      <w:color w:val="0F4761" w:themeColor="accent1" w:themeShade="BF"/>
      <w:spacing w:val="5"/>
    </w:rPr>
  </w:style>
  <w:style w:type="character" w:styleId="Hyperlink">
    <w:name w:val="Hyperlink"/>
    <w:basedOn w:val="DefaultParagraphFont"/>
    <w:uiPriority w:val="99"/>
    <w:semiHidden/>
    <w:unhideWhenUsed/>
    <w:rsid w:val="00150B5B"/>
    <w:rPr>
      <w:color w:val="0000FF"/>
      <w:u w:val="single"/>
    </w:rPr>
  </w:style>
  <w:style w:type="paragraph" w:styleId="NormalWeb">
    <w:name w:val="Normal (Web)"/>
    <w:basedOn w:val="Normal"/>
    <w:uiPriority w:val="99"/>
    <w:unhideWhenUsed/>
    <w:rsid w:val="00150B5B"/>
    <w:pPr>
      <w:spacing w:after="0"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9cee5716-ac38-41b2-b49f-8b5ddf192ccd" TargetMode="External"/><Relationship Id="rId13" Type="http://schemas.openxmlformats.org/officeDocument/2006/relationships/image" Target="media/image5.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apple.com/us/app/arcgis-survey123/id993015031" TargetMode="External"/><Relationship Id="rId11" Type="http://schemas.openxmlformats.org/officeDocument/2006/relationships/image" Target="media/image3.svg"/><Relationship Id="rId5" Type="http://schemas.openxmlformats.org/officeDocument/2006/relationships/hyperlink" Target="https://play.google.com/store/apps/details?id=com.esri.survey123&amp;hl=en_GB"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gbr01.safelinks.protection.outlook.com/?url=https%3A%2F%2Farcg.is%2F0aP0851&amp;data=05%7C02%7C%7C2b7e9466ab7d435e7c7b08dd4f3d8d2f%7C84df9e7fe9f640afb435aaaaaaaaaaaa%7C1%7C0%7C638753847980660294%7CUnknown%7CTWFpbGZsb3d8eyJFbXB0eU1hcGkiOnRydWUsIlYiOiIwLjAuMDAwMCIsIlAiOiJXaW4zMiIsIkFOIjoiTWFpbCIsIldUIjoyfQ%3D%3D%7C0%7C%7C%7C&amp;sdata=c47NeSws23Dm7l558dQVJguoJ96ab7G65UMX6IrmpEQ%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Lancaster</dc:creator>
  <cp:keywords/>
  <dc:description/>
  <cp:lastModifiedBy>Nick Lancaster</cp:lastModifiedBy>
  <cp:revision>19</cp:revision>
  <dcterms:created xsi:type="dcterms:W3CDTF">2025-06-02T17:47:00Z</dcterms:created>
  <dcterms:modified xsi:type="dcterms:W3CDTF">2025-08-12T08:30:00Z</dcterms:modified>
</cp:coreProperties>
</file>